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FAB0C" w14:textId="77777777" w:rsidR="00A00E76" w:rsidRDefault="00A00E76"/>
    <w:p w14:paraId="3AF9E2E0" w14:textId="0741E74C" w:rsidR="000E0813" w:rsidRPr="00C94C42" w:rsidRDefault="000E0813" w:rsidP="000E0813">
      <w:pPr>
        <w:pStyle w:val="3GPPHeader"/>
        <w:rPr>
          <w:lang w:val="en-CA"/>
        </w:rPr>
      </w:pPr>
      <w:r w:rsidRPr="00C94C42">
        <w:rPr>
          <w:rStyle w:val="normaltextrun"/>
          <w:rFonts w:cs="Arial"/>
        </w:rPr>
        <w:t>3GPP TSG-RAN WG2 Meeting #12</w:t>
      </w:r>
      <w:r>
        <w:rPr>
          <w:rStyle w:val="normaltextrun"/>
          <w:rFonts w:cs="Arial"/>
        </w:rPr>
        <w:t>5</w:t>
      </w:r>
      <w:r w:rsidRPr="00C94C42">
        <w:tab/>
      </w:r>
      <w:r w:rsidR="000D7CEF" w:rsidRPr="000D7CEF">
        <w:t>R2-2401864</w:t>
      </w:r>
      <w:r w:rsidRPr="00C94C42">
        <w:br/>
      </w:r>
      <w:r>
        <w:rPr>
          <w:bCs/>
        </w:rPr>
        <w:t>Athens</w:t>
      </w:r>
      <w:r w:rsidRPr="00C94C42">
        <w:rPr>
          <w:bCs/>
        </w:rPr>
        <w:t xml:space="preserve">, </w:t>
      </w:r>
      <w:r w:rsidRPr="00C74F2A">
        <w:rPr>
          <w:bCs/>
        </w:rPr>
        <w:t>Greece</w:t>
      </w:r>
      <w:r w:rsidRPr="00C94C42">
        <w:rPr>
          <w:bCs/>
        </w:rPr>
        <w:t xml:space="preserve">, </w:t>
      </w:r>
      <w:r>
        <w:rPr>
          <w:bCs/>
        </w:rPr>
        <w:t>February 26</w:t>
      </w:r>
      <w:r w:rsidRPr="008C5C42">
        <w:rPr>
          <w:bCs/>
          <w:vertAlign w:val="superscript"/>
        </w:rPr>
        <w:t>th</w:t>
      </w:r>
      <w:r>
        <w:rPr>
          <w:bCs/>
        </w:rPr>
        <w:t xml:space="preserve"> </w:t>
      </w:r>
      <w:r w:rsidRPr="00C94C42">
        <w:rPr>
          <w:bCs/>
        </w:rPr>
        <w:t>-</w:t>
      </w:r>
      <w:r>
        <w:rPr>
          <w:bCs/>
        </w:rPr>
        <w:t xml:space="preserve"> March 1</w:t>
      </w:r>
      <w:r w:rsidRPr="00A05512">
        <w:rPr>
          <w:bCs/>
          <w:vertAlign w:val="superscript"/>
        </w:rPr>
        <w:t>st</w:t>
      </w:r>
      <w:r>
        <w:rPr>
          <w:bCs/>
        </w:rPr>
        <w:t>,</w:t>
      </w:r>
      <w:r w:rsidRPr="00C94C42">
        <w:rPr>
          <w:bCs/>
        </w:rPr>
        <w:t xml:space="preserve"> 202</w:t>
      </w:r>
      <w:r>
        <w:rPr>
          <w:bCs/>
        </w:rPr>
        <w:t>4</w:t>
      </w:r>
      <w:r w:rsidRPr="00C94C42">
        <w:rPr>
          <w:lang w:val="en-CA"/>
        </w:rPr>
        <w:t> </w:t>
      </w:r>
      <w:r w:rsidRPr="00C94C42">
        <w:tab/>
      </w:r>
    </w:p>
    <w:p w14:paraId="1F81825E" w14:textId="77777777" w:rsidR="000E0813" w:rsidRPr="00C94C42" w:rsidRDefault="000E0813" w:rsidP="000E0813">
      <w:pPr>
        <w:pStyle w:val="3GPPHeader"/>
        <w:rPr>
          <w:lang w:val="en-CA"/>
        </w:rPr>
      </w:pPr>
    </w:p>
    <w:p w14:paraId="46732591" w14:textId="77777777" w:rsidR="000E0813" w:rsidRPr="00C94C42" w:rsidRDefault="000E0813" w:rsidP="000E0813">
      <w:pPr>
        <w:pStyle w:val="3GPPHeader"/>
        <w:rPr>
          <w:sz w:val="22"/>
          <w:szCs w:val="22"/>
          <w:lang w:val="en-US"/>
        </w:rPr>
      </w:pPr>
      <w:r w:rsidRPr="00C94C42">
        <w:rPr>
          <w:sz w:val="22"/>
          <w:szCs w:val="22"/>
          <w:lang w:val="en-US"/>
        </w:rPr>
        <w:t>Agenda Item:</w:t>
      </w:r>
      <w:r w:rsidRPr="00C94C42">
        <w:rPr>
          <w:sz w:val="22"/>
          <w:szCs w:val="22"/>
          <w:lang w:val="en-US"/>
        </w:rPr>
        <w:tab/>
        <w:t>7.3.2</w:t>
      </w:r>
    </w:p>
    <w:p w14:paraId="4A750836" w14:textId="4B5F2F29" w:rsidR="000E0813" w:rsidRPr="00C94C42" w:rsidRDefault="000E0813" w:rsidP="000E0813">
      <w:pPr>
        <w:pStyle w:val="3GPPHeader"/>
        <w:rPr>
          <w:sz w:val="22"/>
          <w:szCs w:val="22"/>
          <w:lang w:val="en-US"/>
        </w:rPr>
      </w:pPr>
      <w:r w:rsidRPr="00C94C42">
        <w:rPr>
          <w:sz w:val="22"/>
          <w:szCs w:val="22"/>
          <w:lang w:val="en-US"/>
        </w:rPr>
        <w:t>Source:</w:t>
      </w:r>
      <w:r w:rsidRPr="00C94C42">
        <w:rPr>
          <w:sz w:val="22"/>
          <w:szCs w:val="22"/>
          <w:lang w:val="en-US"/>
        </w:rPr>
        <w:tab/>
        <w:t>InterDigital</w:t>
      </w:r>
      <w:r w:rsidR="00AF5745">
        <w:rPr>
          <w:sz w:val="22"/>
          <w:szCs w:val="22"/>
          <w:lang w:val="en-US"/>
        </w:rPr>
        <w:t xml:space="preserve"> (rapporteur)</w:t>
      </w:r>
    </w:p>
    <w:p w14:paraId="06C8E5F9" w14:textId="3F9DF86E" w:rsidR="000E0813" w:rsidRPr="00C94C42" w:rsidRDefault="000E0813" w:rsidP="000E0813">
      <w:pPr>
        <w:pStyle w:val="3GPPHeader"/>
        <w:jc w:val="left"/>
        <w:rPr>
          <w:color w:val="000000"/>
          <w:sz w:val="22"/>
          <w:szCs w:val="22"/>
          <w:lang w:val="en-US"/>
        </w:rPr>
      </w:pPr>
      <w:r w:rsidRPr="00C94C42">
        <w:rPr>
          <w:sz w:val="22"/>
          <w:szCs w:val="22"/>
        </w:rPr>
        <w:t>Title:</w:t>
      </w:r>
      <w:r w:rsidRPr="00C94C42">
        <w:rPr>
          <w:sz w:val="22"/>
          <w:szCs w:val="22"/>
        </w:rPr>
        <w:tab/>
      </w:r>
      <w:r w:rsidR="00AF5745">
        <w:t>Summary of [AT125][007][NES] NES-RNTI monitoring</w:t>
      </w:r>
    </w:p>
    <w:p w14:paraId="642B3994" w14:textId="77777777" w:rsidR="000E0813" w:rsidRPr="00C94C42" w:rsidRDefault="000E0813" w:rsidP="000E0813">
      <w:pPr>
        <w:pStyle w:val="3GPPHeader"/>
        <w:rPr>
          <w:sz w:val="22"/>
          <w:szCs w:val="22"/>
        </w:rPr>
      </w:pPr>
      <w:r w:rsidRPr="00C94C42">
        <w:rPr>
          <w:sz w:val="22"/>
          <w:szCs w:val="22"/>
        </w:rPr>
        <w:t>Document for:</w:t>
      </w:r>
      <w:r w:rsidRPr="00C94C42">
        <w:rPr>
          <w:sz w:val="22"/>
          <w:szCs w:val="22"/>
        </w:rPr>
        <w:tab/>
        <w:t xml:space="preserve">Discussion, Decision </w:t>
      </w:r>
    </w:p>
    <w:p w14:paraId="694CBE7A" w14:textId="77777777" w:rsidR="000E0813" w:rsidRPr="00C94C42" w:rsidRDefault="000E0813" w:rsidP="000E0813">
      <w:pPr>
        <w:pStyle w:val="Heading1"/>
      </w:pPr>
      <w:r w:rsidRPr="00C94C42">
        <w:t>Introduction</w:t>
      </w:r>
    </w:p>
    <w:p w14:paraId="0671AE78" w14:textId="463FADF9" w:rsidR="000E0813" w:rsidRDefault="000E0813" w:rsidP="000E0813">
      <w:pPr>
        <w:rPr>
          <w:lang w:eastAsia="sv-SE"/>
        </w:rPr>
      </w:pPr>
      <w:r>
        <w:rPr>
          <w:lang w:eastAsia="sv-SE"/>
        </w:rPr>
        <w:t>This document provides</w:t>
      </w:r>
      <w:r w:rsidR="00DE1CFE">
        <w:rPr>
          <w:lang w:eastAsia="sv-SE"/>
        </w:rPr>
        <w:t xml:space="preserve"> the summary for the </w:t>
      </w:r>
      <w:r w:rsidR="00C549B5">
        <w:rPr>
          <w:lang w:eastAsia="sv-SE"/>
        </w:rPr>
        <w:t xml:space="preserve">UP </w:t>
      </w:r>
      <w:r w:rsidR="00DE1CFE">
        <w:rPr>
          <w:lang w:eastAsia="sv-SE"/>
        </w:rPr>
        <w:t xml:space="preserve">offline discussion </w:t>
      </w:r>
      <w:r w:rsidR="00C549B5">
        <w:rPr>
          <w:lang w:eastAsia="sv-SE"/>
        </w:rPr>
        <w:t>on</w:t>
      </w:r>
      <w:r w:rsidR="00DE1CFE" w:rsidRPr="00DE1CFE">
        <w:rPr>
          <w:lang w:eastAsia="sv-SE"/>
        </w:rPr>
        <w:t xml:space="preserve"> NES-RNTI monitoring</w:t>
      </w:r>
      <w:r w:rsidR="009263FB">
        <w:rPr>
          <w:lang w:eastAsia="sv-SE"/>
        </w:rPr>
        <w:t xml:space="preserve"> part of the following offline discussion:</w:t>
      </w:r>
    </w:p>
    <w:p w14:paraId="2D3B89A0" w14:textId="77777777" w:rsidR="009263FB" w:rsidRDefault="009263FB" w:rsidP="009263FB">
      <w:pPr>
        <w:pStyle w:val="EmailDiscussion"/>
        <w:rPr>
          <w:lang w:val="en-GB"/>
        </w:rPr>
      </w:pPr>
      <w:r>
        <w:rPr>
          <w:lang w:val="en-GB"/>
        </w:rPr>
        <w:t>[AT125][NES][07] NES-RNTI monitoring and RRC Resume (Huawei, InterDigital)</w:t>
      </w:r>
    </w:p>
    <w:p w14:paraId="335CBCE0" w14:textId="77777777" w:rsidR="009263FB" w:rsidRDefault="009263FB" w:rsidP="009263FB">
      <w:pPr>
        <w:pStyle w:val="EmailDiscussion2"/>
        <w:rPr>
          <w:lang w:val="en-GB"/>
        </w:rPr>
      </w:pPr>
      <w:r>
        <w:rPr>
          <w:lang w:val="en-GB"/>
        </w:rPr>
        <w:t>      Intended outcome: UP issue (NES-RNTI monitoring), Discuss CP (RRC Resume, including SDT if time allows)</w:t>
      </w:r>
    </w:p>
    <w:p w14:paraId="08AA5B9E" w14:textId="6978D84D" w:rsidR="009263FB" w:rsidRPr="009263FB" w:rsidRDefault="009263FB" w:rsidP="009263FB">
      <w:pPr>
        <w:pStyle w:val="EmailDiscussion2"/>
        <w:ind w:firstLine="0"/>
        <w:rPr>
          <w:lang w:val="en-GB"/>
        </w:rPr>
      </w:pPr>
      <w:r>
        <w:rPr>
          <w:lang w:val="en-GB"/>
        </w:rPr>
        <w:t>Deadline:  Wed 28-02</w:t>
      </w:r>
    </w:p>
    <w:p w14:paraId="2ED1CEED" w14:textId="42F1C49F" w:rsidR="00C549B5" w:rsidRDefault="00C549B5" w:rsidP="000E0813">
      <w:pPr>
        <w:pStyle w:val="Heading1"/>
      </w:pPr>
      <w:r>
        <w:t>Selected proposed options for discussion</w:t>
      </w:r>
    </w:p>
    <w:p w14:paraId="698052BF" w14:textId="77777777" w:rsidR="00C549B5" w:rsidRPr="00FC0391" w:rsidRDefault="00C549B5" w:rsidP="00C549B5">
      <w:pPr>
        <w:rPr>
          <w:b/>
          <w:bCs/>
        </w:rPr>
      </w:pPr>
      <w:r w:rsidRPr="00FC0391">
        <w:rPr>
          <w:b/>
          <w:bCs/>
        </w:rPr>
        <w:t>Option 1</w:t>
      </w:r>
    </w:p>
    <w:p w14:paraId="7AF356C7" w14:textId="77777777" w:rsidR="00C549B5" w:rsidRPr="00FC0391" w:rsidRDefault="00C549B5" w:rsidP="00C549B5">
      <w:pPr>
        <w:pStyle w:val="Doc-title"/>
      </w:pPr>
      <w:hyperlink r:id="rId6" w:history="1">
        <w:r w:rsidRPr="00FC0391">
          <w:rPr>
            <w:rStyle w:val="Hyperlink"/>
            <w:color w:val="auto"/>
            <w:u w:val="none"/>
          </w:rPr>
          <w:t>R2-2400959</w:t>
        </w:r>
      </w:hyperlink>
      <w:r w:rsidRPr="00FC0391">
        <w:tab/>
        <w:t>remaining open issues for cell DTRX</w:t>
      </w:r>
      <w:r w:rsidRPr="00FC0391">
        <w:tab/>
        <w:t>vivo</w:t>
      </w:r>
      <w:r w:rsidRPr="00FC0391">
        <w:tab/>
        <w:t>discussion</w:t>
      </w:r>
      <w:r w:rsidRPr="00FC0391">
        <w:tab/>
        <w:t>Rel-18</w:t>
      </w:r>
    </w:p>
    <w:p w14:paraId="645517FC" w14:textId="77777777" w:rsidR="00C549B5" w:rsidRDefault="00C549B5" w:rsidP="00C549B5">
      <w:pPr>
        <w:pStyle w:val="Doc-text2"/>
      </w:pPr>
      <w:r w:rsidRPr="006A0EAC">
        <w:t>Proposal 1: The UE only monitors cellDTRX-RNTI in the C-DRX active time, i.e. adding cellDTRX-RNTI in the RNTI monitoring list in Chapter 5.7 of TS 38.321 to align with TS 38.213 description as the draft TP in Annex 5.1.</w:t>
      </w:r>
    </w:p>
    <w:p w14:paraId="2F861CF4" w14:textId="77777777" w:rsidR="00C549B5" w:rsidRPr="00FC0391" w:rsidRDefault="00C549B5" w:rsidP="00C549B5">
      <w:pPr>
        <w:rPr>
          <w:b/>
          <w:bCs/>
        </w:rPr>
      </w:pPr>
      <w:r w:rsidRPr="00FC0391">
        <w:rPr>
          <w:b/>
          <w:bCs/>
        </w:rPr>
        <w:t>Option 1-b</w:t>
      </w:r>
    </w:p>
    <w:p w14:paraId="47118087" w14:textId="77777777" w:rsidR="00C549B5" w:rsidRDefault="00C549B5" w:rsidP="00C549B5">
      <w:pPr>
        <w:pStyle w:val="Doc-text2"/>
      </w:pPr>
      <w:r w:rsidRPr="00ED4B86">
        <w:t xml:space="preserve">Proposal </w:t>
      </w:r>
      <w:r>
        <w:t>x</w:t>
      </w:r>
      <w:r w:rsidRPr="00ED4B86">
        <w:t xml:space="preserve">: cellDTRX-RNTI </w:t>
      </w:r>
      <w:r>
        <w:t xml:space="preserve">is added </w:t>
      </w:r>
      <w:r w:rsidRPr="00ED4B86">
        <w:t xml:space="preserve">in the RNTI monitoring list in </w:t>
      </w:r>
      <w:r>
        <w:t>section</w:t>
      </w:r>
      <w:r w:rsidRPr="00ED4B86">
        <w:t xml:space="preserve"> 5.7 of TS 38.321.</w:t>
      </w:r>
    </w:p>
    <w:p w14:paraId="057C8440" w14:textId="77777777" w:rsidR="00C549B5" w:rsidRDefault="00C549B5" w:rsidP="00C549B5">
      <w:pPr>
        <w:pStyle w:val="Doc-text2"/>
      </w:pPr>
      <w:r>
        <w:t>Proposal y: The UE monitors cellDTRX-RNTI in the C-DRX active time, including during the cell DTX active period AND cell DTX non-active period.</w:t>
      </w:r>
    </w:p>
    <w:p w14:paraId="14EA507D" w14:textId="77777777" w:rsidR="00C549B5" w:rsidRPr="00FC0391" w:rsidRDefault="00C549B5" w:rsidP="00C549B5">
      <w:pPr>
        <w:rPr>
          <w:b/>
          <w:bCs/>
        </w:rPr>
      </w:pPr>
      <w:r w:rsidRPr="00FC0391">
        <w:rPr>
          <w:b/>
          <w:bCs/>
        </w:rPr>
        <w:t>Option 2</w:t>
      </w:r>
    </w:p>
    <w:p w14:paraId="7C1E7897" w14:textId="77777777" w:rsidR="00C549B5" w:rsidRPr="00FC0391" w:rsidRDefault="00C549B5" w:rsidP="00C549B5">
      <w:pPr>
        <w:pStyle w:val="Doc-title"/>
      </w:pPr>
      <w:hyperlink r:id="rId7" w:history="1">
        <w:r w:rsidRPr="00FC0391">
          <w:rPr>
            <w:rStyle w:val="Hyperlink"/>
            <w:color w:val="auto"/>
            <w:u w:val="none"/>
          </w:rPr>
          <w:t>R2-2400974</w:t>
        </w:r>
      </w:hyperlink>
      <w:r w:rsidRPr="00FC0391">
        <w:tab/>
        <w:t>Remaining issues on NES-RNTI monitoring for Cell DTX/DRX</w:t>
      </w:r>
      <w:r w:rsidRPr="00FC0391">
        <w:tab/>
        <w:t>Nokia, Nokia Shanghai Bell, Vodafone, Samsung</w:t>
      </w:r>
      <w:r w:rsidRPr="00FC0391">
        <w:tab/>
        <w:t>discussion</w:t>
      </w:r>
      <w:r w:rsidRPr="00FC0391">
        <w:tab/>
        <w:t>Rel-18</w:t>
      </w:r>
      <w:r w:rsidRPr="00FC0391">
        <w:tab/>
        <w:t>Netw_Energy_NR-Core</w:t>
      </w:r>
    </w:p>
    <w:p w14:paraId="38052700" w14:textId="77777777" w:rsidR="00C549B5" w:rsidRDefault="00C549B5" w:rsidP="00C549B5">
      <w:pPr>
        <w:pStyle w:val="Doc-text2"/>
      </w:pPr>
      <w:r>
        <w:t xml:space="preserve">Proposal 1: it shall be ensured that there are common PDCCH occasions for the all the UEs supporting Cell DTX/DRX to monitor DCI format 2_9. </w:t>
      </w:r>
    </w:p>
    <w:p w14:paraId="38B60570" w14:textId="77777777" w:rsidR="00C549B5" w:rsidRDefault="00C549B5" w:rsidP="00C549B5">
      <w:pPr>
        <w:pStyle w:val="Doc-text2"/>
      </w:pPr>
      <w:r>
        <w:t>Proposal 2: if seen needed, the DCI format 2_9 monitoring occasions during UE’s DRX non-active time can be configurable by the network with different periodicity as compared to those occurring during UE’s DRX active time or disabled.</w:t>
      </w:r>
    </w:p>
    <w:p w14:paraId="39FB7CBE" w14:textId="77777777" w:rsidR="00C549B5" w:rsidRDefault="00C549B5" w:rsidP="00C549B5">
      <w:pPr>
        <w:pStyle w:val="Doc-text2"/>
      </w:pPr>
    </w:p>
    <w:p w14:paraId="7FED63CE" w14:textId="77777777" w:rsidR="00C549B5" w:rsidRPr="00C63FA3" w:rsidRDefault="00C549B5" w:rsidP="00C549B5">
      <w:pPr>
        <w:rPr>
          <w:b/>
          <w:bCs/>
        </w:rPr>
      </w:pPr>
      <w:r w:rsidRPr="00C63FA3">
        <w:rPr>
          <w:b/>
          <w:bCs/>
        </w:rPr>
        <w:t>Option 2-b</w:t>
      </w:r>
    </w:p>
    <w:p w14:paraId="511ACD6C" w14:textId="77777777" w:rsidR="00C549B5" w:rsidRDefault="00C549B5" w:rsidP="00C549B5">
      <w:pPr>
        <w:pStyle w:val="Doc-title"/>
      </w:pPr>
      <w:r>
        <w:lastRenderedPageBreak/>
        <w:t>R2-2401455</w:t>
      </w:r>
      <w:r>
        <w:tab/>
        <w:t>Remaining issues on Cell DTX/DRX</w:t>
      </w:r>
      <w:r>
        <w:tab/>
        <w:t>InterDigital</w:t>
      </w:r>
      <w:r>
        <w:tab/>
        <w:t>discussion</w:t>
      </w:r>
      <w:r>
        <w:tab/>
        <w:t>Rel-18</w:t>
      </w:r>
      <w:r>
        <w:tab/>
        <w:t>Netw_Energy_NR-Core</w:t>
      </w:r>
      <w:r w:rsidRPr="00EA2632">
        <w:t xml:space="preserve"> </w:t>
      </w:r>
      <w:r>
        <w:tab/>
      </w:r>
    </w:p>
    <w:p w14:paraId="0C477E2E" w14:textId="77777777" w:rsidR="00C549B5" w:rsidRPr="00C63FA3" w:rsidRDefault="00C549B5" w:rsidP="00C549B5">
      <w:pPr>
        <w:pStyle w:val="Doc-text2"/>
      </w:pPr>
      <w:r w:rsidRPr="00C63FA3">
        <w:rPr>
          <w:rStyle w:val="normaltextrun"/>
        </w:rPr>
        <w:t xml:space="preserve">Proposal 1: </w:t>
      </w:r>
      <w:r w:rsidRPr="00C63FA3">
        <w:rPr>
          <w:rStyle w:val="tabchar"/>
        </w:rPr>
        <w:tab/>
      </w:r>
      <w:r w:rsidRPr="00C63FA3">
        <w:t>As a baseline, the UE monitors PDCCH addressed to cellDTRX-RNTI during the C-DRX active time. cellDTRX-RNTI is added to the list of monitored RNTIs in section 5.7 (DRX) of TS 38.321.</w:t>
      </w:r>
    </w:p>
    <w:p w14:paraId="2DC06B4D" w14:textId="77777777" w:rsidR="00C549B5" w:rsidRDefault="00C549B5" w:rsidP="00C549B5">
      <w:pPr>
        <w:pStyle w:val="Doc-text2"/>
      </w:pPr>
      <w:r w:rsidRPr="00C63FA3">
        <w:rPr>
          <w:rStyle w:val="normaltextrun"/>
        </w:rPr>
        <w:t xml:space="preserve">Proposal 2: </w:t>
      </w:r>
      <w:r w:rsidRPr="00C63FA3">
        <w:rPr>
          <w:rStyle w:val="tabchar"/>
        </w:rPr>
        <w:tab/>
      </w:r>
      <w:r w:rsidRPr="00C63FA3">
        <w:t>If configured, the UE additionally monitors PDCCH addressed to cellDTRX-RNTI during the cell DTX active period.</w:t>
      </w:r>
    </w:p>
    <w:p w14:paraId="49E1327A" w14:textId="77777777" w:rsidR="00C549B5" w:rsidRPr="00C63FA3" w:rsidRDefault="00C549B5" w:rsidP="00C549B5">
      <w:pPr>
        <w:rPr>
          <w:b/>
          <w:bCs/>
        </w:rPr>
      </w:pPr>
      <w:r w:rsidRPr="00C63FA3">
        <w:rPr>
          <w:b/>
          <w:bCs/>
        </w:rPr>
        <w:t>Option 2-c</w:t>
      </w:r>
    </w:p>
    <w:p w14:paraId="5F5A536D" w14:textId="77777777" w:rsidR="00C549B5" w:rsidRPr="00C63FA3" w:rsidRDefault="00C549B5" w:rsidP="00C549B5">
      <w:pPr>
        <w:pStyle w:val="Doc-title"/>
      </w:pPr>
      <w:hyperlink r:id="rId8" w:history="1">
        <w:r w:rsidRPr="00C63FA3">
          <w:rPr>
            <w:rStyle w:val="Hyperlink"/>
            <w:color w:val="auto"/>
            <w:u w:val="none"/>
          </w:rPr>
          <w:t>R2-2400744</w:t>
        </w:r>
      </w:hyperlink>
      <w:r w:rsidRPr="00C63FA3">
        <w:tab/>
        <w:t xml:space="preserve">Open issues on Cell DTX/DRX </w:t>
      </w:r>
      <w:r w:rsidRPr="00C63FA3">
        <w:tab/>
        <w:t>Fraunhofer IIS, Fraunhofer HHI</w:t>
      </w:r>
      <w:r w:rsidRPr="00C63FA3">
        <w:tab/>
        <w:t>discussion</w:t>
      </w:r>
      <w:r w:rsidRPr="00C63FA3">
        <w:tab/>
        <w:t>Rel-18</w:t>
      </w:r>
    </w:p>
    <w:p w14:paraId="273F6606" w14:textId="77777777" w:rsidR="00C549B5" w:rsidRDefault="00C549B5" w:rsidP="00C549B5">
      <w:pPr>
        <w:pStyle w:val="Doc-text2"/>
      </w:pPr>
      <w:r>
        <w:t>Proposal 1: When Cell DTX is activated, DCI_2_9 monitoring during on-duration is done periodically on the intersection of C-DRX on-duration and Cell DTX on-duration.</w:t>
      </w:r>
    </w:p>
    <w:p w14:paraId="4639BD76" w14:textId="77777777" w:rsidR="00C549B5" w:rsidRDefault="00C549B5" w:rsidP="00C549B5">
      <w:pPr>
        <w:pStyle w:val="Doc-text2"/>
      </w:pPr>
      <w:r>
        <w:t xml:space="preserve">Proposal 2: When Cell DTX is activated, DCI_2_9 monitoring during off-duration is only performed if the Cell DTX cycle is larger than a certain value (e.g. &gt;=160 ms) and with sparser periodicity than during on-duration. </w:t>
      </w:r>
    </w:p>
    <w:p w14:paraId="785D5DF8" w14:textId="77777777" w:rsidR="00C549B5" w:rsidRPr="00C549B5" w:rsidRDefault="00C549B5" w:rsidP="00C549B5">
      <w:pPr>
        <w:rPr>
          <w:lang w:val="en-GB" w:eastAsia="zh-CN"/>
        </w:rPr>
      </w:pPr>
    </w:p>
    <w:p w14:paraId="523EED29" w14:textId="1402144F" w:rsidR="000E0813" w:rsidRPr="00C94C42" w:rsidRDefault="000E0813" w:rsidP="000E0813">
      <w:pPr>
        <w:pStyle w:val="Heading1"/>
      </w:pPr>
      <w:r w:rsidRPr="00C94C42">
        <w:t>Discussion</w:t>
      </w:r>
    </w:p>
    <w:p w14:paraId="5F94BAAC" w14:textId="77777777" w:rsidR="001851F8" w:rsidRPr="00374E86" w:rsidRDefault="001851F8" w:rsidP="001851F8">
      <w:pPr>
        <w:rPr>
          <w:b/>
          <w:bCs/>
        </w:rPr>
      </w:pPr>
      <w:r w:rsidRPr="00374E86">
        <w:rPr>
          <w:b/>
          <w:bCs/>
        </w:rPr>
        <w:t>Discussion points on cellDTRX-RNTI monitoring:</w:t>
      </w:r>
    </w:p>
    <w:p w14:paraId="67CA31A6" w14:textId="77777777" w:rsidR="001851F8" w:rsidRPr="00374E86" w:rsidRDefault="001851F8" w:rsidP="001851F8">
      <w:pPr>
        <w:pStyle w:val="ListParagraph"/>
        <w:numPr>
          <w:ilvl w:val="0"/>
          <w:numId w:val="6"/>
        </w:numPr>
      </w:pPr>
      <w:r w:rsidRPr="00374E86">
        <w:t>Understanding on whether CSS for DCI-2-9 is monitored outside of C-DRX on duration (e.g. during cell DTX non-active period).</w:t>
      </w:r>
    </w:p>
    <w:p w14:paraId="64CC5BB1" w14:textId="77777777" w:rsidR="009F40C7" w:rsidRPr="00374E86" w:rsidRDefault="009F40C7" w:rsidP="009F40C7">
      <w:pPr>
        <w:rPr>
          <w:b/>
          <w:bCs/>
        </w:rPr>
      </w:pPr>
      <w:r w:rsidRPr="00374E86">
        <w:rPr>
          <w:b/>
          <w:bCs/>
        </w:rPr>
        <w:t>Monitoring only during the C-DRX on duration, with additional relaxation:</w:t>
      </w:r>
    </w:p>
    <w:p w14:paraId="0EE68E9D" w14:textId="77777777" w:rsidR="009F40C7" w:rsidRPr="00374E86" w:rsidRDefault="009F40C7" w:rsidP="009F40C7">
      <w:pPr>
        <w:pStyle w:val="ListParagraph"/>
        <w:numPr>
          <w:ilvl w:val="0"/>
          <w:numId w:val="5"/>
        </w:numPr>
      </w:pPr>
      <w:r w:rsidRPr="00374E86">
        <w:t>on durations during cell DTX non-active period are also monitored</w:t>
      </w:r>
    </w:p>
    <w:p w14:paraId="3DF9D36F" w14:textId="724F6A84" w:rsidR="009F40C7" w:rsidRPr="00374E86" w:rsidRDefault="00CB31C7" w:rsidP="009F40C7">
      <w:pPr>
        <w:pStyle w:val="ListParagraph"/>
        <w:numPr>
          <w:ilvl w:val="0"/>
          <w:numId w:val="5"/>
        </w:numPr>
      </w:pPr>
      <w:r>
        <w:t>changing C-DRX cycle to an additionally configured one upon cell DTX activation</w:t>
      </w:r>
    </w:p>
    <w:p w14:paraId="34311E38" w14:textId="3BDCFF71" w:rsidR="009F40C7" w:rsidRPr="00374E86" w:rsidRDefault="009F40C7" w:rsidP="009F40C7">
      <w:pPr>
        <w:rPr>
          <w:b/>
          <w:bCs/>
        </w:rPr>
      </w:pPr>
      <w:r w:rsidRPr="00374E86">
        <w:rPr>
          <w:b/>
          <w:bCs/>
        </w:rPr>
        <w:t>Monitoring NES-RNTI outside of C-DRX On duration with additional restriction</w:t>
      </w:r>
      <w:r w:rsidR="00CB31C7">
        <w:rPr>
          <w:b/>
          <w:bCs/>
        </w:rPr>
        <w:t>:</w:t>
      </w:r>
    </w:p>
    <w:p w14:paraId="5B611C77" w14:textId="77777777" w:rsidR="009F40C7" w:rsidRPr="00374E86" w:rsidRDefault="009F40C7" w:rsidP="009F40C7">
      <w:pPr>
        <w:pStyle w:val="ListParagraph"/>
        <w:numPr>
          <w:ilvl w:val="0"/>
          <w:numId w:val="3"/>
        </w:numPr>
      </w:pPr>
      <w:r w:rsidRPr="00374E86">
        <w:t xml:space="preserve">DCI monitoring during a window (e.g. cell DTX active period, beginning of cell DTX Active period) </w:t>
      </w:r>
    </w:p>
    <w:p w14:paraId="378DDE11" w14:textId="2DCE608C" w:rsidR="009F40C7" w:rsidRPr="00374E86" w:rsidRDefault="009F40C7" w:rsidP="009F40C7">
      <w:pPr>
        <w:pStyle w:val="ListParagraph"/>
        <w:numPr>
          <w:ilvl w:val="0"/>
          <w:numId w:val="3"/>
        </w:numPr>
      </w:pPr>
      <w:r w:rsidRPr="00374E86">
        <w:t xml:space="preserve">max delay between DCI reception and start of C-DRX on </w:t>
      </w:r>
      <w:r w:rsidR="0058570B" w:rsidRPr="00374E86">
        <w:t>duration.</w:t>
      </w:r>
    </w:p>
    <w:p w14:paraId="588D0E09" w14:textId="615AAEB4" w:rsidR="009F40C7" w:rsidRPr="00374E86" w:rsidRDefault="009F40C7" w:rsidP="009F40C7">
      <w:pPr>
        <w:pStyle w:val="ListParagraph"/>
        <w:numPr>
          <w:ilvl w:val="0"/>
          <w:numId w:val="3"/>
        </w:numPr>
      </w:pPr>
      <w:r w:rsidRPr="00374E86">
        <w:t>additional capability</w:t>
      </w:r>
      <w:r w:rsidR="0058570B">
        <w:t>.</w:t>
      </w:r>
    </w:p>
    <w:p w14:paraId="366063A2" w14:textId="43CD965C" w:rsidR="009F40C7" w:rsidRPr="00374E86" w:rsidRDefault="009F40C7" w:rsidP="009F40C7">
      <w:pPr>
        <w:pStyle w:val="ListParagraph"/>
        <w:numPr>
          <w:ilvl w:val="0"/>
          <w:numId w:val="3"/>
        </w:numPr>
      </w:pPr>
      <w:r w:rsidRPr="00374E86">
        <w:t xml:space="preserve">only if </w:t>
      </w:r>
      <w:r w:rsidR="0058570B" w:rsidRPr="00374E86">
        <w:t>configured.</w:t>
      </w:r>
    </w:p>
    <w:p w14:paraId="2ADB1B10" w14:textId="084D9C6C" w:rsidR="009F40C7" w:rsidRPr="00374E86" w:rsidRDefault="009F40C7" w:rsidP="009F40C7">
      <w:pPr>
        <w:pStyle w:val="ListParagraph"/>
        <w:numPr>
          <w:ilvl w:val="0"/>
          <w:numId w:val="3"/>
        </w:numPr>
      </w:pPr>
      <w:r w:rsidRPr="00374E86">
        <w:t xml:space="preserve">only if cell DTX periodicity is </w:t>
      </w:r>
      <w:r w:rsidR="0058570B" w:rsidRPr="00374E86">
        <w:t>large.</w:t>
      </w:r>
    </w:p>
    <w:p w14:paraId="3AF26C3F" w14:textId="77777777" w:rsidR="000E0813" w:rsidRDefault="000E0813" w:rsidP="000E0813">
      <w:pPr>
        <w:pStyle w:val="paragraph"/>
        <w:spacing w:before="0" w:beforeAutospacing="0" w:after="0" w:afterAutospacing="0"/>
        <w:ind w:left="1350" w:hanging="1350"/>
        <w:jc w:val="both"/>
        <w:textAlignment w:val="baseline"/>
        <w:rPr>
          <w:rStyle w:val="normaltextrun"/>
          <w:rFonts w:ascii="Arial" w:hAnsi="Arial" w:cs="Arial"/>
          <w:b/>
          <w:bCs/>
          <w:sz w:val="20"/>
          <w:szCs w:val="20"/>
          <w:lang w:val="en-GB"/>
        </w:rPr>
      </w:pPr>
    </w:p>
    <w:p w14:paraId="64409AF7" w14:textId="77777777" w:rsidR="009F40C7" w:rsidRDefault="009F40C7" w:rsidP="009F40C7">
      <w:r w:rsidRPr="009E1CB4">
        <w:rPr>
          <w:b/>
          <w:bCs/>
        </w:rPr>
        <w:t>Discussion</w:t>
      </w:r>
      <w:r>
        <w:t>:</w:t>
      </w:r>
    </w:p>
    <w:p w14:paraId="1D85DA10" w14:textId="77777777" w:rsidR="009F40C7" w:rsidRDefault="009F40C7" w:rsidP="009F40C7">
      <w:pPr>
        <w:pStyle w:val="ListParagraph"/>
        <w:numPr>
          <w:ilvl w:val="0"/>
          <w:numId w:val="6"/>
        </w:numPr>
      </w:pPr>
      <w:r>
        <w:t>HW prefers avoiding large impacts to the spec at this point and prefers option 1.</w:t>
      </w:r>
    </w:p>
    <w:p w14:paraId="330B539B" w14:textId="77777777" w:rsidR="009F40C7" w:rsidRDefault="009F40C7" w:rsidP="009F40C7">
      <w:pPr>
        <w:pStyle w:val="ListParagraph"/>
        <w:numPr>
          <w:ilvl w:val="0"/>
          <w:numId w:val="6"/>
        </w:numPr>
      </w:pPr>
      <w:r>
        <w:t>Vivo doesn’t prefer coupling NES monitoring to cell DTX config and prefers option 1.</w:t>
      </w:r>
    </w:p>
    <w:p w14:paraId="54933933" w14:textId="77777777" w:rsidR="009F40C7" w:rsidRDefault="009F40C7" w:rsidP="009F40C7">
      <w:pPr>
        <w:pStyle w:val="ListParagraph"/>
        <w:numPr>
          <w:ilvl w:val="0"/>
          <w:numId w:val="6"/>
        </w:numPr>
      </w:pPr>
      <w:r>
        <w:t xml:space="preserve">Xiaomi prefers to focus on cell DTX “deactivation” signalling, and thinks that we can limit the monitoring to the PCell. Also thinks that UE can monitor this DCI 2-9 only in CDRX active period. </w:t>
      </w:r>
    </w:p>
    <w:p w14:paraId="2F0635D7" w14:textId="77777777" w:rsidR="009F40C7" w:rsidRDefault="009F40C7" w:rsidP="009F40C7">
      <w:pPr>
        <w:pStyle w:val="ListParagraph"/>
        <w:numPr>
          <w:ilvl w:val="0"/>
          <w:numId w:val="6"/>
        </w:numPr>
      </w:pPr>
      <w:r>
        <w:t xml:space="preserve">QC agrees with HW and prefers avoiding complicated solutions from hardware perspective. R2 can’t decide on L1 signaling options. Lenovo agrees. </w:t>
      </w:r>
    </w:p>
    <w:p w14:paraId="1C4C4A8E" w14:textId="77777777" w:rsidR="009F40C7" w:rsidRDefault="009F40C7" w:rsidP="009F40C7">
      <w:pPr>
        <w:pStyle w:val="ListParagraph"/>
        <w:numPr>
          <w:ilvl w:val="0"/>
          <w:numId w:val="6"/>
        </w:numPr>
      </w:pPr>
      <w:r>
        <w:t>Samsung is concerned on the timeline for deactivation and thus prefers option 2.</w:t>
      </w:r>
    </w:p>
    <w:p w14:paraId="35D4EE12" w14:textId="77777777" w:rsidR="009F40C7" w:rsidRDefault="009F40C7" w:rsidP="009F40C7">
      <w:pPr>
        <w:pStyle w:val="ListParagraph"/>
        <w:numPr>
          <w:ilvl w:val="0"/>
          <w:numId w:val="6"/>
        </w:numPr>
      </w:pPr>
      <w:r>
        <w:t xml:space="preserve">Apple think this is a common issue from GC pdcch signaling in general, and is not a new issue. The number of UEs in the cell is small and thus it should not be a big deal. Configuring a window for monitoring DCI 2-9 involves R1 and is not something R2 can agree on. </w:t>
      </w:r>
    </w:p>
    <w:p w14:paraId="44BE0321" w14:textId="77777777" w:rsidR="009F40C7" w:rsidRDefault="009F40C7" w:rsidP="009F40C7">
      <w:pPr>
        <w:pStyle w:val="ListParagraph"/>
        <w:numPr>
          <w:ilvl w:val="0"/>
          <w:numId w:val="6"/>
        </w:numPr>
      </w:pPr>
      <w:r>
        <w:t>Oppo agrees with Apple since R1 involvement is needed.</w:t>
      </w:r>
    </w:p>
    <w:p w14:paraId="488AD39E" w14:textId="77777777" w:rsidR="009F40C7" w:rsidRDefault="009F40C7" w:rsidP="009F40C7">
      <w:pPr>
        <w:pStyle w:val="ListParagraph"/>
        <w:numPr>
          <w:ilvl w:val="0"/>
          <w:numId w:val="6"/>
        </w:numPr>
      </w:pPr>
      <w:r>
        <w:lastRenderedPageBreak/>
        <w:t>Nokia thinks there is no R1 impact and CSS is monitored outside of C-DRX on duration and during cell DTX non-active period.</w:t>
      </w:r>
    </w:p>
    <w:p w14:paraId="10E52AF2" w14:textId="77777777" w:rsidR="009F40C7" w:rsidRDefault="009F40C7" w:rsidP="009F40C7">
      <w:pPr>
        <w:pStyle w:val="ListParagraph"/>
        <w:numPr>
          <w:ilvl w:val="0"/>
          <w:numId w:val="6"/>
        </w:numPr>
      </w:pPr>
      <w:r>
        <w:t xml:space="preserve">MTK thinks that this DCI is not monitored outside of CDRX active time and agrees with HW and QC. </w:t>
      </w:r>
    </w:p>
    <w:p w14:paraId="42AD3186" w14:textId="77777777" w:rsidR="009F40C7" w:rsidRDefault="009F40C7" w:rsidP="009F40C7">
      <w:pPr>
        <w:pStyle w:val="ListParagraph"/>
        <w:numPr>
          <w:ilvl w:val="0"/>
          <w:numId w:val="6"/>
        </w:numPr>
      </w:pPr>
      <w:r>
        <w:t>Vodafone wants to avoid more cases where DCI is missed and stresses saving energy for NW perspective, as it is the objective of this work item. we should reduce possibility of missed DCIs.</w:t>
      </w:r>
    </w:p>
    <w:p w14:paraId="0951B095" w14:textId="77777777" w:rsidR="009F40C7" w:rsidRDefault="009F40C7" w:rsidP="009F40C7">
      <w:pPr>
        <w:pStyle w:val="ListParagraph"/>
        <w:numPr>
          <w:ilvl w:val="0"/>
          <w:numId w:val="6"/>
        </w:numPr>
      </w:pPr>
      <w:r>
        <w:t xml:space="preserve">QC thinks settling this in a non-complex way is essential for adopting the feature by many UEs and having thus having the feature deployed. </w:t>
      </w:r>
    </w:p>
    <w:p w14:paraId="1DF001DF" w14:textId="77777777" w:rsidR="009F40C7" w:rsidRDefault="009F40C7" w:rsidP="009F40C7">
      <w:pPr>
        <w:pStyle w:val="ListParagraph"/>
        <w:numPr>
          <w:ilvl w:val="0"/>
          <w:numId w:val="6"/>
        </w:numPr>
      </w:pPr>
      <w:r>
        <w:t xml:space="preserve">ZTE disagree that it will be easy for the NW to address UEs using option 1, and thus prefers option 2. </w:t>
      </w:r>
    </w:p>
    <w:p w14:paraId="153117B0" w14:textId="2443915E" w:rsidR="000E0813" w:rsidRDefault="009F40C7" w:rsidP="000E0813">
      <w:pPr>
        <w:pStyle w:val="ListParagraph"/>
        <w:numPr>
          <w:ilvl w:val="0"/>
          <w:numId w:val="6"/>
        </w:numPr>
      </w:pPr>
      <w:r>
        <w:t>LG thinks UE already monitors outside CDRX active time (e.g. for PS RNTI, CSS type 3).</w:t>
      </w:r>
    </w:p>
    <w:p w14:paraId="010CF5BB" w14:textId="77777777" w:rsidR="000E0813" w:rsidRPr="004923F4" w:rsidRDefault="000E0813" w:rsidP="000E0813">
      <w:pPr>
        <w:rPr>
          <w:lang w:val="en-CA"/>
        </w:rPr>
      </w:pPr>
    </w:p>
    <w:p w14:paraId="693BC160" w14:textId="77777777" w:rsidR="000E0813" w:rsidRPr="00C94C42" w:rsidRDefault="000E0813" w:rsidP="000E0813">
      <w:pPr>
        <w:pStyle w:val="Heading1"/>
      </w:pPr>
      <w:r w:rsidRPr="00C94C42">
        <w:t>Conclusion</w:t>
      </w:r>
    </w:p>
    <w:p w14:paraId="347673CB" w14:textId="2FCA452D" w:rsidR="000E0813" w:rsidRDefault="009F40C7" w:rsidP="000E0813">
      <w:r>
        <w:t xml:space="preserve">The following observations and proposal </w:t>
      </w:r>
      <w:r w:rsidR="00374E86">
        <w:t>are</w:t>
      </w:r>
      <w:r>
        <w:t xml:space="preserve"> made </w:t>
      </w:r>
      <w:r w:rsidR="009E659F">
        <w:t>by the rapporteur:</w:t>
      </w:r>
    </w:p>
    <w:p w14:paraId="57F7102E" w14:textId="77777777" w:rsidR="001851F8" w:rsidRDefault="001851F8" w:rsidP="001851F8">
      <w:r w:rsidRPr="00460B39">
        <w:rPr>
          <w:b/>
          <w:bCs/>
        </w:rPr>
        <w:t>Observations</w:t>
      </w:r>
      <w:r>
        <w:t>:</w:t>
      </w:r>
    </w:p>
    <w:p w14:paraId="3C34A6AD" w14:textId="77777777" w:rsidR="001851F8" w:rsidRDefault="001851F8" w:rsidP="001851F8">
      <w:pPr>
        <w:pStyle w:val="ListParagraph"/>
        <w:numPr>
          <w:ilvl w:val="0"/>
          <w:numId w:val="6"/>
        </w:numPr>
      </w:pPr>
      <w:r>
        <w:t>There is no common understanding o</w:t>
      </w:r>
      <w:r w:rsidRPr="00DF649E">
        <w:t>n whether CSS for DCI-2-9 is monitored outside of C-DRX on duration (e.g. during cell DTX non-active period).</w:t>
      </w:r>
    </w:p>
    <w:p w14:paraId="4AEB1F40" w14:textId="77777777" w:rsidR="001851F8" w:rsidRDefault="001851F8" w:rsidP="001851F8">
      <w:pPr>
        <w:pStyle w:val="ListParagraph"/>
        <w:numPr>
          <w:ilvl w:val="0"/>
          <w:numId w:val="6"/>
        </w:numPr>
      </w:pPr>
      <w:r>
        <w:t>Some NW vendors and operators stressed the need to having occasions for addressing multiple UEs, to avoid cased where DCI is missed.</w:t>
      </w:r>
    </w:p>
    <w:p w14:paraId="391AC360" w14:textId="77777777" w:rsidR="001851F8" w:rsidRDefault="001851F8" w:rsidP="001851F8">
      <w:pPr>
        <w:pStyle w:val="ListParagraph"/>
        <w:numPr>
          <w:ilvl w:val="0"/>
          <w:numId w:val="6"/>
        </w:numPr>
      </w:pPr>
      <w:r>
        <w:t>A slight majority of companies mentioned stressed on having a simple solution to avoid spec impact at this stage, especially dealing with DCI scheduling and monitoring, as these have R1 impacts.</w:t>
      </w:r>
    </w:p>
    <w:p w14:paraId="1970A6DD" w14:textId="4ADD5A32" w:rsidR="001851F8" w:rsidRPr="001851F8" w:rsidRDefault="001851F8" w:rsidP="001851F8">
      <w:pPr>
        <w:pStyle w:val="ListParagraph"/>
        <w:numPr>
          <w:ilvl w:val="0"/>
          <w:numId w:val="6"/>
        </w:numPr>
        <w:rPr>
          <w:rStyle w:val="normaltextrun"/>
        </w:rPr>
      </w:pPr>
      <w:r>
        <w:t>Some compromise solutions were discussed without sufficient support, including monitoring NES-RNTI only in the cell DTX active period, or monitoring NES-RNTI in C-DRX On durations overlapping with the cell DTX non-active period.</w:t>
      </w:r>
    </w:p>
    <w:p w14:paraId="4750BC71" w14:textId="77777777" w:rsidR="001851F8" w:rsidRDefault="001851F8" w:rsidP="001851F8">
      <w:pPr>
        <w:pStyle w:val="paragraph"/>
        <w:spacing w:before="0" w:beforeAutospacing="0" w:after="0" w:afterAutospacing="0"/>
        <w:ind w:left="1350" w:hanging="1350"/>
        <w:jc w:val="both"/>
        <w:textAlignment w:val="baseline"/>
        <w:rPr>
          <w:rStyle w:val="normaltextrun"/>
          <w:rFonts w:ascii="Arial" w:hAnsi="Arial" w:cs="Arial"/>
          <w:b/>
          <w:bCs/>
          <w:sz w:val="20"/>
          <w:szCs w:val="20"/>
          <w:lang w:val="en-GB"/>
        </w:rPr>
      </w:pPr>
    </w:p>
    <w:p w14:paraId="55287FCA" w14:textId="2F5F7997" w:rsidR="001851F8" w:rsidRDefault="001851F8" w:rsidP="001851F8">
      <w:r>
        <w:rPr>
          <w:rStyle w:val="normaltextrun"/>
          <w:rFonts w:ascii="Arial" w:hAnsi="Arial" w:cs="Arial"/>
          <w:b/>
          <w:bCs/>
          <w:sz w:val="20"/>
          <w:szCs w:val="20"/>
          <w:lang w:val="en-GB"/>
        </w:rPr>
        <w:t>Proposal</w:t>
      </w:r>
      <w:r>
        <w:rPr>
          <w:rStyle w:val="normaltextrun"/>
          <w:rFonts w:ascii="Arial" w:hAnsi="Arial" w:cs="Arial"/>
          <w:sz w:val="20"/>
          <w:szCs w:val="20"/>
          <w:lang w:val="en-GB"/>
        </w:rPr>
        <w:t xml:space="preserve">: </w:t>
      </w:r>
      <w:r>
        <w:rPr>
          <w:rStyle w:val="tabchar"/>
          <w:rFonts w:ascii="Calibri" w:hAnsi="Calibri" w:cs="Calibri"/>
          <w:sz w:val="20"/>
          <w:szCs w:val="20"/>
        </w:rPr>
        <w:tab/>
      </w:r>
      <w:r>
        <w:t>RAN2 to down select from the following options:</w:t>
      </w:r>
    </w:p>
    <w:p w14:paraId="0DBB44D9" w14:textId="77777777" w:rsidR="001851F8" w:rsidRDefault="001851F8" w:rsidP="001851F8">
      <w:pPr>
        <w:pStyle w:val="ListParagraph"/>
        <w:numPr>
          <w:ilvl w:val="0"/>
          <w:numId w:val="7"/>
        </w:numPr>
      </w:pPr>
      <w:r w:rsidRPr="00434F75">
        <w:t xml:space="preserve">cellDTRX-RNTI is added in the RNTI monitoring list in section 5.7 of TS 38.321. The UE monitors cellDTRX-RNTI </w:t>
      </w:r>
      <w:r>
        <w:t xml:space="preserve">only </w:t>
      </w:r>
      <w:r w:rsidRPr="00434F75">
        <w:t>in the C-DRX active time</w:t>
      </w:r>
      <w:r>
        <w:t>.</w:t>
      </w:r>
    </w:p>
    <w:p w14:paraId="644CF1DA" w14:textId="77777777" w:rsidR="001851F8" w:rsidRDefault="001851F8" w:rsidP="001851F8">
      <w:pPr>
        <w:pStyle w:val="ListParagraph"/>
        <w:numPr>
          <w:ilvl w:val="0"/>
          <w:numId w:val="7"/>
        </w:numPr>
      </w:pPr>
      <w:r>
        <w:t>UE is configured with DCI format 2_9 monitoring occasions and periodicity outside UE’s DRX active time. UE monitors configured occasions when cell DTX is activated.</w:t>
      </w:r>
    </w:p>
    <w:p w14:paraId="39D963DF" w14:textId="77777777" w:rsidR="004E4D8B" w:rsidRDefault="004E4D8B" w:rsidP="00374E86"/>
    <w:sectPr w:rsidR="004E4D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0E1DC4"/>
    <w:multiLevelType w:val="hybridMultilevel"/>
    <w:tmpl w:val="12CA12B0"/>
    <w:lvl w:ilvl="0" w:tplc="375E69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3" w15:restartNumberingAfterBreak="0">
    <w:nsid w:val="10DB67CB"/>
    <w:multiLevelType w:val="hybridMultilevel"/>
    <w:tmpl w:val="729C3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64B3D"/>
    <w:multiLevelType w:val="hybridMultilevel"/>
    <w:tmpl w:val="3B160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81E6B"/>
    <w:multiLevelType w:val="hybridMultilevel"/>
    <w:tmpl w:val="2410D768"/>
    <w:lvl w:ilvl="0" w:tplc="EB883E8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1632497"/>
    <w:multiLevelType w:val="hybridMultilevel"/>
    <w:tmpl w:val="CFEE9A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422D65"/>
    <w:multiLevelType w:val="hybridMultilevel"/>
    <w:tmpl w:val="9E8CF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869386">
    <w:abstractNumId w:val="6"/>
  </w:num>
  <w:num w:numId="2" w16cid:durableId="206063828">
    <w:abstractNumId w:val="4"/>
  </w:num>
  <w:num w:numId="3" w16cid:durableId="1451364744">
    <w:abstractNumId w:val="3"/>
  </w:num>
  <w:num w:numId="4" w16cid:durableId="773329965">
    <w:abstractNumId w:val="7"/>
  </w:num>
  <w:num w:numId="5" w16cid:durableId="972519583">
    <w:abstractNumId w:val="10"/>
  </w:num>
  <w:num w:numId="6" w16cid:durableId="800533132">
    <w:abstractNumId w:val="5"/>
  </w:num>
  <w:num w:numId="7" w16cid:durableId="1557165130">
    <w:abstractNumId w:val="1"/>
  </w:num>
  <w:num w:numId="8" w16cid:durableId="717170935">
    <w:abstractNumId w:val="0"/>
  </w:num>
  <w:num w:numId="9" w16cid:durableId="961112129">
    <w:abstractNumId w:val="8"/>
  </w:num>
  <w:num w:numId="10" w16cid:durableId="47800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3911490">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86"/>
    <w:rsid w:val="0002431C"/>
    <w:rsid w:val="00065F0F"/>
    <w:rsid w:val="000805A8"/>
    <w:rsid w:val="0009255D"/>
    <w:rsid w:val="000B32ED"/>
    <w:rsid w:val="000B4B69"/>
    <w:rsid w:val="000C0F31"/>
    <w:rsid w:val="000D0724"/>
    <w:rsid w:val="000D7CEF"/>
    <w:rsid w:val="000E0813"/>
    <w:rsid w:val="000E0D24"/>
    <w:rsid w:val="00134BC6"/>
    <w:rsid w:val="00154770"/>
    <w:rsid w:val="001851F8"/>
    <w:rsid w:val="001E199A"/>
    <w:rsid w:val="00204D0F"/>
    <w:rsid w:val="00216572"/>
    <w:rsid w:val="00220694"/>
    <w:rsid w:val="00271475"/>
    <w:rsid w:val="00282C96"/>
    <w:rsid w:val="00286F50"/>
    <w:rsid w:val="00333B5D"/>
    <w:rsid w:val="00374E86"/>
    <w:rsid w:val="00390FA7"/>
    <w:rsid w:val="003E6CE3"/>
    <w:rsid w:val="0040652A"/>
    <w:rsid w:val="004232C3"/>
    <w:rsid w:val="00434F75"/>
    <w:rsid w:val="00436B16"/>
    <w:rsid w:val="00460B39"/>
    <w:rsid w:val="004B6DC5"/>
    <w:rsid w:val="004E09F3"/>
    <w:rsid w:val="004E4D8B"/>
    <w:rsid w:val="00507180"/>
    <w:rsid w:val="00510399"/>
    <w:rsid w:val="005111CA"/>
    <w:rsid w:val="005418EA"/>
    <w:rsid w:val="005562B7"/>
    <w:rsid w:val="005634A1"/>
    <w:rsid w:val="0058570B"/>
    <w:rsid w:val="005A0E1F"/>
    <w:rsid w:val="00614DF8"/>
    <w:rsid w:val="00615CBD"/>
    <w:rsid w:val="006529B5"/>
    <w:rsid w:val="00660CD3"/>
    <w:rsid w:val="00692768"/>
    <w:rsid w:val="006C2AAF"/>
    <w:rsid w:val="006D62A1"/>
    <w:rsid w:val="006F4426"/>
    <w:rsid w:val="006F5E8D"/>
    <w:rsid w:val="00706156"/>
    <w:rsid w:val="007274EF"/>
    <w:rsid w:val="00740513"/>
    <w:rsid w:val="00764EA1"/>
    <w:rsid w:val="00771DC9"/>
    <w:rsid w:val="007D1325"/>
    <w:rsid w:val="007E1947"/>
    <w:rsid w:val="007F1D80"/>
    <w:rsid w:val="008025B4"/>
    <w:rsid w:val="008711C6"/>
    <w:rsid w:val="008A1FB0"/>
    <w:rsid w:val="008F01AE"/>
    <w:rsid w:val="008F1647"/>
    <w:rsid w:val="00911741"/>
    <w:rsid w:val="00912B06"/>
    <w:rsid w:val="00924A20"/>
    <w:rsid w:val="009263FB"/>
    <w:rsid w:val="009B07FF"/>
    <w:rsid w:val="009E1CB4"/>
    <w:rsid w:val="009E659F"/>
    <w:rsid w:val="009F40C7"/>
    <w:rsid w:val="009F5BC6"/>
    <w:rsid w:val="00A00E76"/>
    <w:rsid w:val="00A62705"/>
    <w:rsid w:val="00A63F27"/>
    <w:rsid w:val="00A73736"/>
    <w:rsid w:val="00A97652"/>
    <w:rsid w:val="00AF5745"/>
    <w:rsid w:val="00B65874"/>
    <w:rsid w:val="00B844E5"/>
    <w:rsid w:val="00B934D4"/>
    <w:rsid w:val="00BB1308"/>
    <w:rsid w:val="00BC1B5A"/>
    <w:rsid w:val="00BC487B"/>
    <w:rsid w:val="00BF6408"/>
    <w:rsid w:val="00C16491"/>
    <w:rsid w:val="00C549B5"/>
    <w:rsid w:val="00C63FA3"/>
    <w:rsid w:val="00C65F8C"/>
    <w:rsid w:val="00CA35B3"/>
    <w:rsid w:val="00CB138C"/>
    <w:rsid w:val="00CB31C7"/>
    <w:rsid w:val="00CD0173"/>
    <w:rsid w:val="00D01A56"/>
    <w:rsid w:val="00D50AED"/>
    <w:rsid w:val="00DE1CFE"/>
    <w:rsid w:val="00DF649E"/>
    <w:rsid w:val="00E84D39"/>
    <w:rsid w:val="00EA6DAA"/>
    <w:rsid w:val="00ED4B86"/>
    <w:rsid w:val="00EE7EC5"/>
    <w:rsid w:val="00F01848"/>
    <w:rsid w:val="00F44DFB"/>
    <w:rsid w:val="00F620E6"/>
    <w:rsid w:val="00F76549"/>
    <w:rsid w:val="00F919AA"/>
    <w:rsid w:val="00FC0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1D2C"/>
  <w15:chartTrackingRefBased/>
  <w15:docId w15:val="{26C4722F-F663-4414-84D5-2BACAD1A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0E081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0E081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0E081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E0813"/>
    <w:pPr>
      <w:numPr>
        <w:ilvl w:val="3"/>
      </w:numPr>
      <w:outlineLvl w:val="3"/>
    </w:pPr>
    <w:rPr>
      <w:sz w:val="24"/>
      <w:szCs w:val="24"/>
    </w:rPr>
  </w:style>
  <w:style w:type="paragraph" w:styleId="Heading5">
    <w:name w:val="heading 5"/>
    <w:basedOn w:val="Heading4"/>
    <w:next w:val="Normal"/>
    <w:link w:val="Heading5Char"/>
    <w:qFormat/>
    <w:rsid w:val="000E0813"/>
    <w:pPr>
      <w:numPr>
        <w:ilvl w:val="4"/>
      </w:numPr>
      <w:outlineLvl w:val="4"/>
    </w:pPr>
    <w:rPr>
      <w:sz w:val="22"/>
      <w:szCs w:val="22"/>
    </w:rPr>
  </w:style>
  <w:style w:type="paragraph" w:styleId="Heading6">
    <w:name w:val="heading 6"/>
    <w:basedOn w:val="Normal"/>
    <w:next w:val="Normal"/>
    <w:link w:val="Heading6Char"/>
    <w:qFormat/>
    <w:rsid w:val="000E0813"/>
    <w:pPr>
      <w:keepNext/>
      <w:keepLines/>
      <w:numPr>
        <w:ilvl w:val="5"/>
        <w:numId w:val="8"/>
      </w:numPr>
      <w:overflowPunct w:val="0"/>
      <w:autoSpaceDE w:val="0"/>
      <w:autoSpaceDN w:val="0"/>
      <w:adjustRightInd w:val="0"/>
      <w:spacing w:before="120" w:after="120" w:line="240" w:lineRule="auto"/>
      <w:jc w:val="both"/>
      <w:textAlignment w:val="baseline"/>
      <w:outlineLvl w:val="5"/>
    </w:pPr>
    <w:rPr>
      <w:rFonts w:ascii="Arial" w:eastAsia="Times New Roman" w:hAnsi="Arial" w:cs="Arial"/>
      <w:kern w:val="0"/>
      <w:sz w:val="20"/>
      <w:szCs w:val="20"/>
      <w:lang w:val="en-GB" w:eastAsia="zh-CN"/>
      <w14:ligatures w14:val="none"/>
    </w:rPr>
  </w:style>
  <w:style w:type="paragraph" w:styleId="Heading7">
    <w:name w:val="heading 7"/>
    <w:basedOn w:val="Normal"/>
    <w:next w:val="Normal"/>
    <w:link w:val="Heading7Char"/>
    <w:qFormat/>
    <w:rsid w:val="000E0813"/>
    <w:pPr>
      <w:keepNext/>
      <w:keepLines/>
      <w:numPr>
        <w:ilvl w:val="6"/>
        <w:numId w:val="8"/>
      </w:numPr>
      <w:overflowPunct w:val="0"/>
      <w:autoSpaceDE w:val="0"/>
      <w:autoSpaceDN w:val="0"/>
      <w:adjustRightInd w:val="0"/>
      <w:spacing w:before="120" w:after="120" w:line="240" w:lineRule="auto"/>
      <w:jc w:val="both"/>
      <w:textAlignment w:val="baseline"/>
      <w:outlineLvl w:val="6"/>
    </w:pPr>
    <w:rPr>
      <w:rFonts w:ascii="Arial" w:eastAsia="Times New Roman" w:hAnsi="Arial" w:cs="Arial"/>
      <w:kern w:val="0"/>
      <w:sz w:val="20"/>
      <w:szCs w:val="20"/>
      <w:lang w:val="en-GB" w:eastAsia="zh-CN"/>
      <w14:ligatures w14:val="none"/>
    </w:rPr>
  </w:style>
  <w:style w:type="paragraph" w:styleId="Heading8">
    <w:name w:val="heading 8"/>
    <w:basedOn w:val="Heading7"/>
    <w:next w:val="Normal"/>
    <w:link w:val="Heading8Char"/>
    <w:qFormat/>
    <w:rsid w:val="000E0813"/>
    <w:pPr>
      <w:numPr>
        <w:ilvl w:val="7"/>
      </w:numPr>
      <w:outlineLvl w:val="7"/>
    </w:pPr>
  </w:style>
  <w:style w:type="paragraph" w:styleId="Heading9">
    <w:name w:val="heading 9"/>
    <w:basedOn w:val="Heading8"/>
    <w:next w:val="Normal"/>
    <w:link w:val="Heading9Char"/>
    <w:qFormat/>
    <w:rsid w:val="000E081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ED4B86"/>
    <w:pPr>
      <w:spacing w:before="60" w:after="0" w:line="240" w:lineRule="auto"/>
      <w:ind w:left="1259" w:hanging="1259"/>
    </w:pPr>
    <w:rPr>
      <w:rFonts w:ascii="Arial" w:eastAsia="MS Mincho" w:hAnsi="Arial" w:cs="Times New Roman"/>
      <w:noProof/>
      <w:kern w:val="0"/>
      <w:sz w:val="20"/>
      <w:szCs w:val="24"/>
      <w:lang w:val="en-GB" w:eastAsia="en-GB"/>
      <w14:ligatures w14:val="none"/>
    </w:rPr>
  </w:style>
  <w:style w:type="paragraph" w:customStyle="1" w:styleId="Doc-text2">
    <w:name w:val="Doc-text2"/>
    <w:basedOn w:val="Normal"/>
    <w:link w:val="Doc-text2Char"/>
    <w:qFormat/>
    <w:rsid w:val="00ED4B86"/>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ED4B86"/>
    <w:rPr>
      <w:rFonts w:ascii="Arial" w:eastAsia="MS Mincho" w:hAnsi="Arial" w:cs="Times New Roman"/>
      <w:kern w:val="0"/>
      <w:sz w:val="20"/>
      <w:szCs w:val="24"/>
      <w:lang w:val="en-GB" w:eastAsia="en-GB"/>
      <w14:ligatures w14:val="none"/>
    </w:rPr>
  </w:style>
  <w:style w:type="character" w:customStyle="1" w:styleId="Doc-titleChar">
    <w:name w:val="Doc-title Char"/>
    <w:link w:val="Doc-title"/>
    <w:qFormat/>
    <w:rsid w:val="00ED4B86"/>
    <w:rPr>
      <w:rFonts w:ascii="Arial" w:eastAsia="MS Mincho" w:hAnsi="Arial" w:cs="Times New Roman"/>
      <w:noProof/>
      <w:kern w:val="0"/>
      <w:sz w:val="20"/>
      <w:szCs w:val="24"/>
      <w:lang w:val="en-GB" w:eastAsia="en-GB"/>
      <w14:ligatures w14:val="none"/>
    </w:rPr>
  </w:style>
  <w:style w:type="character" w:styleId="Hyperlink">
    <w:name w:val="Hyperlink"/>
    <w:uiPriority w:val="99"/>
    <w:qFormat/>
    <w:rsid w:val="00ED4B86"/>
    <w:rPr>
      <w:color w:val="0000FF"/>
      <w:u w:val="single"/>
    </w:rPr>
  </w:style>
  <w:style w:type="paragraph" w:customStyle="1" w:styleId="paragraph">
    <w:name w:val="paragraph"/>
    <w:basedOn w:val="Normal"/>
    <w:rsid w:val="00C63FA3"/>
    <w:pPr>
      <w:spacing w:before="100" w:beforeAutospacing="1" w:after="100" w:afterAutospacing="1" w:line="240" w:lineRule="auto"/>
    </w:pPr>
    <w:rPr>
      <w:rFonts w:ascii="Times New Roman" w:eastAsia="Times New Roman" w:hAnsi="Times New Roman" w:cs="Times New Roman"/>
      <w:kern w:val="0"/>
      <w:sz w:val="24"/>
      <w:szCs w:val="24"/>
      <w:lang w:val="en-CA"/>
      <w14:ligatures w14:val="none"/>
    </w:rPr>
  </w:style>
  <w:style w:type="character" w:customStyle="1" w:styleId="normaltextrun">
    <w:name w:val="normaltextrun"/>
    <w:basedOn w:val="DefaultParagraphFont"/>
    <w:rsid w:val="00C63FA3"/>
  </w:style>
  <w:style w:type="character" w:customStyle="1" w:styleId="tabchar">
    <w:name w:val="tabchar"/>
    <w:basedOn w:val="DefaultParagraphFont"/>
    <w:rsid w:val="00C63FA3"/>
  </w:style>
  <w:style w:type="paragraph" w:customStyle="1" w:styleId="TDocObservation">
    <w:name w:val="TDoc Observation"/>
    <w:basedOn w:val="Normal"/>
    <w:link w:val="TDocObservationChar"/>
    <w:qFormat/>
    <w:rsid w:val="00C63FA3"/>
    <w:pPr>
      <w:numPr>
        <w:numId w:val="1"/>
      </w:numPr>
      <w:overflowPunct w:val="0"/>
      <w:autoSpaceDE w:val="0"/>
      <w:autoSpaceDN w:val="0"/>
      <w:adjustRightInd w:val="0"/>
      <w:spacing w:after="180"/>
      <w:ind w:left="0" w:firstLine="0"/>
      <w:textAlignment w:val="baseline"/>
    </w:pPr>
    <w:rPr>
      <w:rFonts w:ascii="Times New Roman" w:eastAsia="Times New Roman" w:hAnsi="Times New Roman" w:cs="Times New Roman"/>
      <w:b/>
      <w:kern w:val="0"/>
      <w:szCs w:val="20"/>
      <w:lang w:val="de-DE" w:eastAsia="ja-JP"/>
      <w14:ligatures w14:val="none"/>
    </w:rPr>
  </w:style>
  <w:style w:type="character" w:customStyle="1" w:styleId="TDocObservationChar">
    <w:name w:val="TDoc Observation Char"/>
    <w:link w:val="TDocObservation"/>
    <w:rsid w:val="00C63FA3"/>
    <w:rPr>
      <w:rFonts w:ascii="Times New Roman" w:eastAsia="Times New Roman" w:hAnsi="Times New Roman" w:cs="Times New Roman"/>
      <w:b/>
      <w:kern w:val="0"/>
      <w:szCs w:val="20"/>
      <w:lang w:val="de-DE" w:eastAsia="ja-JP"/>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20694"/>
    <w:pPr>
      <w:ind w:left="720"/>
      <w:contextualSpacing/>
    </w:p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0E081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link w:val="Heading2"/>
    <w:rsid w:val="000E0813"/>
    <w:rPr>
      <w:rFonts w:ascii="Arial" w:eastAsia="Times New Roman" w:hAnsi="Arial" w:cs="Arial"/>
      <w:kern w:val="0"/>
      <w:sz w:val="32"/>
      <w:szCs w:val="32"/>
      <w:lang w:val="en-GB" w:eastAsia="zh-CN"/>
      <w14:ligatures w14:val="none"/>
    </w:rPr>
  </w:style>
  <w:style w:type="character" w:customStyle="1" w:styleId="Heading3Char">
    <w:name w:val="Heading 3 Char"/>
    <w:basedOn w:val="DefaultParagraphFont"/>
    <w:link w:val="Heading3"/>
    <w:rsid w:val="000E0813"/>
    <w:rPr>
      <w:rFonts w:ascii="Arial" w:eastAsia="Times New Roman" w:hAnsi="Arial" w:cs="Arial"/>
      <w:kern w:val="0"/>
      <w:sz w:val="28"/>
      <w:szCs w:val="28"/>
      <w:lang w:val="en-GB" w:eastAsia="zh-CN"/>
      <w14:ligatures w14:val="none"/>
    </w:rPr>
  </w:style>
  <w:style w:type="character" w:customStyle="1" w:styleId="Heading4Char">
    <w:name w:val="Heading 4 Char"/>
    <w:basedOn w:val="DefaultParagraphFont"/>
    <w:link w:val="Heading4"/>
    <w:rsid w:val="000E081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0E081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0E081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0E081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0E081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0E0813"/>
    <w:rPr>
      <w:rFonts w:ascii="Arial" w:eastAsia="Times New Roman" w:hAnsi="Arial" w:cs="Arial"/>
      <w:kern w:val="0"/>
      <w:sz w:val="20"/>
      <w:szCs w:val="20"/>
      <w:lang w:val="en-GB" w:eastAsia="zh-CN"/>
      <w14:ligatures w14:val="none"/>
    </w:rPr>
  </w:style>
  <w:style w:type="paragraph" w:customStyle="1" w:styleId="3GPPHeader">
    <w:name w:val="3GPP_Header"/>
    <w:basedOn w:val="Normal"/>
    <w:rsid w:val="000E0813"/>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kern w:val="0"/>
      <w:sz w:val="24"/>
      <w:szCs w:val="20"/>
      <w:lang w:val="en-GB" w:eastAsia="zh-CN"/>
      <w14:ligatures w14:val="none"/>
    </w:rPr>
  </w:style>
  <w:style w:type="paragraph" w:customStyle="1" w:styleId="Reference">
    <w:name w:val="Reference"/>
    <w:basedOn w:val="Normal"/>
    <w:qFormat/>
    <w:rsid w:val="000E0813"/>
    <w:pPr>
      <w:numPr>
        <w:numId w:val="9"/>
      </w:num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E0813"/>
  </w:style>
  <w:style w:type="paragraph" w:customStyle="1" w:styleId="EmailDiscussion2">
    <w:name w:val="EmailDiscussion2"/>
    <w:basedOn w:val="Normal"/>
    <w:rsid w:val="009263FB"/>
    <w:pPr>
      <w:spacing w:after="0" w:line="240" w:lineRule="auto"/>
      <w:ind w:left="1622" w:hanging="363"/>
    </w:pPr>
    <w:rPr>
      <w:rFonts w:ascii="Arial" w:hAnsi="Arial" w:cs="Arial"/>
      <w:kern w:val="0"/>
      <w:sz w:val="20"/>
      <w:szCs w:val="20"/>
      <w:lang w:eastAsia="en-GB"/>
      <w14:ligatures w14:val="none"/>
    </w:rPr>
  </w:style>
  <w:style w:type="character" w:customStyle="1" w:styleId="EmailDiscussionChar">
    <w:name w:val="EmailDiscussion Char"/>
    <w:basedOn w:val="DefaultParagraphFont"/>
    <w:link w:val="EmailDiscussion"/>
    <w:locked/>
    <w:rsid w:val="009263FB"/>
    <w:rPr>
      <w:rFonts w:ascii="Arial" w:hAnsi="Arial" w:cs="Arial"/>
      <w:b/>
      <w:bCs/>
    </w:rPr>
  </w:style>
  <w:style w:type="paragraph" w:customStyle="1" w:styleId="EmailDiscussion">
    <w:name w:val="EmailDiscussion"/>
    <w:basedOn w:val="Normal"/>
    <w:link w:val="EmailDiscussionChar"/>
    <w:rsid w:val="009263FB"/>
    <w:pPr>
      <w:numPr>
        <w:numId w:val="11"/>
      </w:numPr>
      <w:spacing w:before="40" w:after="0" w:line="240" w:lineRule="auto"/>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8188">
      <w:bodyDiv w:val="1"/>
      <w:marLeft w:val="0"/>
      <w:marRight w:val="0"/>
      <w:marTop w:val="0"/>
      <w:marBottom w:val="0"/>
      <w:divBdr>
        <w:top w:val="none" w:sz="0" w:space="0" w:color="auto"/>
        <w:left w:val="none" w:sz="0" w:space="0" w:color="auto"/>
        <w:bottom w:val="none" w:sz="0" w:space="0" w:color="auto"/>
        <w:right w:val="none" w:sz="0" w:space="0" w:color="auto"/>
      </w:divBdr>
    </w:div>
    <w:div w:id="81398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Docs\R2-2400744.zip" TargetMode="External"/><Relationship Id="rId3" Type="http://schemas.openxmlformats.org/officeDocument/2006/relationships/styles" Target="styles.xml"/><Relationship Id="rId7" Type="http://schemas.openxmlformats.org/officeDocument/2006/relationships/hyperlink" Target="file:///C:\Users\panidx\OneDrive%20-%20InterDigital%20Communications,%20Inc\Documents\3GPP%20RAN\TSGR2_125\Docs\R2-240097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panidx\OneDrive%20-%20InterDigital%20Communications,%20Inc\Documents\3GPP%20RAN\TSGR2_125\Docs\R2-2400959.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F0CB4-18E0-4255-9E25-D12C86D4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RAN2#125</dc:creator>
  <cp:keywords/>
  <dc:description/>
  <cp:lastModifiedBy>RAN2#125</cp:lastModifiedBy>
  <cp:revision>104</cp:revision>
  <dcterms:created xsi:type="dcterms:W3CDTF">2024-02-26T15:15:00Z</dcterms:created>
  <dcterms:modified xsi:type="dcterms:W3CDTF">2024-02-28T09:48:00Z</dcterms:modified>
</cp:coreProperties>
</file>